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w sprawie zawierania umów o</w:t>
      </w:r>
      <w:r w:rsidRPr="00CE590A">
        <w:rPr>
          <w:rFonts w:ascii="Garamond" w:hAnsi="Garamond"/>
          <w:b/>
          <w:bCs/>
        </w:rPr>
        <w:t xml:space="preserve"> udzielenie zamówienia na świadczenia zdrowotne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F872EF" w:rsidRPr="00CE590A">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o udzielenie zamówienia na świadczenia zdrowotne,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Oferent</w:t>
      </w:r>
      <w:r w:rsidRPr="00CE590A">
        <w:rPr>
          <w:rFonts w:ascii="Garamond" w:hAnsi="Garamond"/>
          <w:bCs/>
        </w:rPr>
        <w:t xml:space="preserve"> – rozumie się przez to podmiot ubiegający się o udzielanie świadczeń zdrowotnych w konkursie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 xml:space="preserve">Oferta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kodeksu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 xml:space="preserve">Ogłoszenie o </w:t>
      </w:r>
      <w:r w:rsidR="00E9494C" w:rsidRPr="00CE590A">
        <w:rPr>
          <w:rFonts w:ascii="Garamond" w:hAnsi="Garamond"/>
          <w:b/>
          <w:bCs/>
        </w:rPr>
        <w:t xml:space="preserve">Konkursie Ofert </w:t>
      </w:r>
      <w:r w:rsidRPr="00CE590A">
        <w:rPr>
          <w:rFonts w:ascii="Garamond" w:hAnsi="Garamond"/>
          <w:bCs/>
        </w:rPr>
        <w:t xml:space="preserve">– rozumie się przez to ogłoszenie o Konkursie ofert,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Komisja Konkursowa</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działalności leczniczej</w:t>
      </w:r>
      <w:r w:rsidRPr="00CE590A">
        <w:rPr>
          <w:rFonts w:ascii="Garamond" w:hAnsi="Garamond"/>
          <w:bCs/>
        </w:rPr>
        <w:t xml:space="preserve"> – ustawy z dnia 15 kwietnia 2011 r. o działalności leczniczej (tekst jednolity </w:t>
      </w:r>
      <w:r w:rsidR="003A0C9C" w:rsidRPr="00CE590A">
        <w:rPr>
          <w:rFonts w:ascii="Garamond" w:hAnsi="Garamond"/>
          <w:bCs/>
        </w:rPr>
        <w:t>Dz.U. z 2018 r. poz. 160 ze zm.</w:t>
      </w:r>
      <w:r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świadczeniach opieki zdrowotnej</w:t>
      </w:r>
      <w:r w:rsidRPr="00CE590A">
        <w:rPr>
          <w:rFonts w:ascii="Garamond" w:hAnsi="Garamond"/>
          <w:bCs/>
        </w:rPr>
        <w:t xml:space="preserve"> – ustawa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Dz.U. z 2018 r. poz. 1510</w:t>
      </w:r>
      <w:r w:rsidR="00710C6B">
        <w:rPr>
          <w:rFonts w:ascii="Garamond" w:hAnsi="Garamond"/>
          <w:bCs/>
        </w:rPr>
        <w:t xml:space="preserve"> ze zm.</w:t>
      </w:r>
      <w:r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rsidR="007A4531" w:rsidRPr="002A283A" w:rsidRDefault="007A4531" w:rsidP="00EB34CD">
      <w:pPr>
        <w:pStyle w:val="Default"/>
        <w:spacing w:line="264" w:lineRule="auto"/>
        <w:jc w:val="both"/>
        <w:rPr>
          <w:rFonts w:ascii="Garamond" w:hAnsi="Garamond"/>
          <w:bCs/>
        </w:rPr>
      </w:pPr>
      <w:r w:rsidRPr="002A283A">
        <w:rPr>
          <w:rFonts w:ascii="Garamond" w:hAnsi="Garamond"/>
          <w:bCs/>
        </w:rPr>
        <w:t>Przedmiotem zamówienia są świadczenia</w:t>
      </w:r>
      <w:r w:rsidR="004F7693" w:rsidRPr="002A283A">
        <w:rPr>
          <w:rFonts w:ascii="Garamond" w:hAnsi="Garamond"/>
          <w:bCs/>
        </w:rPr>
        <w:t xml:space="preserve">, </w:t>
      </w:r>
      <w:r w:rsidR="007626DF" w:rsidRPr="002A283A">
        <w:rPr>
          <w:rFonts w:ascii="Garamond" w:hAnsi="Garamond"/>
          <w:bCs/>
        </w:rPr>
        <w:t xml:space="preserve">wykonywane w miejscu prowadzenia działalności leczniczej przez Udzielającego zamówienia, </w:t>
      </w:r>
      <w:r w:rsidR="009C2A3A" w:rsidRPr="002A283A">
        <w:rPr>
          <w:rFonts w:ascii="Garamond" w:hAnsi="Garamond"/>
          <w:bCs/>
        </w:rPr>
        <w:t xml:space="preserve">w jej jednostkach i komórkach organizacyjnych, </w:t>
      </w:r>
      <w:r w:rsidRPr="002A283A">
        <w:rPr>
          <w:rFonts w:ascii="Garamond" w:hAnsi="Garamond"/>
          <w:bCs/>
        </w:rPr>
        <w:t xml:space="preserve">określone </w:t>
      </w:r>
      <w:r w:rsidR="00CC27AF" w:rsidRPr="002A283A">
        <w:rPr>
          <w:rFonts w:ascii="Garamond" w:hAnsi="Garamond"/>
          <w:bCs/>
        </w:rPr>
        <w:t xml:space="preserve">szczegółowo </w:t>
      </w:r>
      <w:r w:rsidRPr="002A283A">
        <w:rPr>
          <w:rFonts w:ascii="Garamond" w:hAnsi="Garamond"/>
          <w:bCs/>
        </w:rPr>
        <w:t>w Ogłoszeniu o Konkursie Ofert</w:t>
      </w:r>
      <w:r w:rsidR="00367E3C" w:rsidRPr="002A283A">
        <w:rPr>
          <w:rFonts w:ascii="Garamond" w:hAnsi="Garamond"/>
          <w:bCs/>
        </w:rPr>
        <w:t xml:space="preserve">, w rodzaju </w:t>
      </w:r>
      <w:r w:rsidR="00811E84">
        <w:rPr>
          <w:rFonts w:ascii="Garamond" w:hAnsi="Garamond"/>
          <w:b/>
          <w:bCs/>
        </w:rPr>
        <w:t>lecznictwo ambulatoryjne</w:t>
      </w:r>
      <w:r w:rsidR="00A536D4" w:rsidRPr="002A283A">
        <w:rPr>
          <w:rFonts w:ascii="Garamond" w:hAnsi="Garamond"/>
          <w:bCs/>
        </w:rPr>
        <w:t xml:space="preserve">, </w:t>
      </w:r>
      <w:r w:rsidR="00367E3C" w:rsidRPr="002A283A">
        <w:rPr>
          <w:rFonts w:ascii="Garamond" w:hAnsi="Garamond"/>
          <w:bCs/>
        </w:rPr>
        <w:t xml:space="preserve"> w zakresie </w:t>
      </w:r>
      <w:r w:rsidR="001431F4">
        <w:rPr>
          <w:rFonts w:ascii="Garamond" w:hAnsi="Garamond"/>
        </w:rPr>
        <w:t xml:space="preserve">udzielanie świadczeń -pełnienia </w:t>
      </w:r>
      <w:r w:rsidR="001A7B95" w:rsidRPr="00DA4A5B">
        <w:rPr>
          <w:rFonts w:ascii="Garamond" w:hAnsi="Garamond"/>
        </w:rPr>
        <w:t>funkcji Inspektora ochrony radiologicznej</w:t>
      </w:r>
      <w:r w:rsidR="001A7B95">
        <w:rPr>
          <w:rFonts w:ascii="Garamond" w:hAnsi="Garamond"/>
        </w:rPr>
        <w:t>.</w:t>
      </w:r>
      <w:r w:rsidR="001A7B95" w:rsidRPr="00DA4A5B">
        <w:rPr>
          <w:rFonts w:ascii="Garamond" w:hAnsi="Garamond"/>
        </w:rPr>
        <w:t xml:space="preserve">  </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z dnia 27 sierpnia 2004</w:t>
      </w:r>
      <w:r w:rsidR="00B82A29" w:rsidRPr="00CE590A">
        <w:rPr>
          <w:rFonts w:ascii="Garamond" w:hAnsi="Garamond"/>
          <w:bCs/>
        </w:rPr>
        <w:t xml:space="preserve"> </w:t>
      </w:r>
      <w:r w:rsidRPr="00CE590A">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CE590A">
        <w:rPr>
          <w:rFonts w:ascii="Garamond" w:hAnsi="Garamond"/>
          <w:bCs/>
        </w:rPr>
        <w:t xml:space="preserve"> </w:t>
      </w:r>
      <w:r w:rsidRPr="00CE590A">
        <w:rPr>
          <w:rFonts w:ascii="Garamond" w:hAnsi="Garamond"/>
          <w:bCs/>
        </w:rPr>
        <w:t>r. o świadczeniach opieki zdrowotnej finansowanych ze środków publicznych</w:t>
      </w:r>
      <w:r w:rsidR="00006EF5">
        <w:rPr>
          <w:rFonts w:ascii="Garamond" w:hAnsi="Garamond"/>
          <w:bCs/>
        </w:rPr>
        <w:t>, które to Oferent zobowiązuje się znać i do nich stosować</w:t>
      </w:r>
      <w:r w:rsidRPr="00CE590A">
        <w:rPr>
          <w:rFonts w:ascii="Garamond" w:hAnsi="Garamond"/>
          <w:bCs/>
        </w:rPr>
        <w:t>.</w:t>
      </w:r>
    </w:p>
    <w:p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CE590A">
        <w:rPr>
          <w:rFonts w:ascii="Garamond" w:hAnsi="Garamond"/>
          <w:bCs/>
        </w:rPr>
        <w:t>i.</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rsidR="004F7693" w:rsidRPr="00CE590A"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SWKO wraz z załącznikami dostępne są do pobrania na stronie </w:t>
      </w:r>
      <w:r w:rsidR="0047640C" w:rsidRPr="00CE590A">
        <w:rPr>
          <w:rFonts w:ascii="Garamond" w:hAnsi="Garamond"/>
          <w:bCs/>
          <w:sz w:val="24"/>
          <w:szCs w:val="24"/>
        </w:rPr>
        <w:t>internetowej, z tym że wzór umowy o udzielanie świadczeń zdrowotnych udostępniany jest w siedzibie Udzielającego zamówienia</w:t>
      </w:r>
      <w:r w:rsidR="00006EF5">
        <w:rPr>
          <w:rFonts w:ascii="Garamond" w:hAnsi="Garamond"/>
          <w:bCs/>
          <w:sz w:val="24"/>
          <w:szCs w:val="24"/>
        </w:rPr>
        <w:t>, po uprzednim uzgodnieniu</w:t>
      </w:r>
      <w:r w:rsidR="00FD12EA">
        <w:rPr>
          <w:rFonts w:ascii="Garamond" w:hAnsi="Garamond"/>
          <w:bCs/>
          <w:sz w:val="24"/>
          <w:szCs w:val="24"/>
        </w:rPr>
        <w:t xml:space="preserve"> terminu udostępnienia</w:t>
      </w:r>
      <w:r w:rsidR="0047640C" w:rsidRPr="00CE590A">
        <w:rPr>
          <w:rFonts w:ascii="Garamond" w:hAnsi="Garamond"/>
          <w:bCs/>
          <w:sz w:val="24"/>
          <w:szCs w:val="24"/>
        </w:rPr>
        <w:t>.</w:t>
      </w:r>
      <w:r w:rsidRPr="00CE590A">
        <w:rPr>
          <w:rFonts w:ascii="Garamond" w:hAnsi="Garamond"/>
          <w:bCs/>
          <w:sz w:val="24"/>
          <w:szCs w:val="24"/>
        </w:rPr>
        <w:t xml:space="preserve"> </w:t>
      </w:r>
    </w:p>
    <w:p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A536D4">
        <w:rPr>
          <w:rFonts w:ascii="Garamond" w:hAnsi="Garamond"/>
          <w:bCs/>
          <w:sz w:val="24"/>
          <w:szCs w:val="24"/>
        </w:rPr>
        <w:t>60 dni</w:t>
      </w:r>
      <w:r w:rsidRPr="00CE590A">
        <w:rPr>
          <w:rFonts w:ascii="Garamond" w:hAnsi="Garamond"/>
          <w:bCs/>
          <w:sz w:val="24"/>
          <w:szCs w:val="24"/>
        </w:rPr>
        <w:t>, od dnia upływu terminu do zakładania Ofert.</w:t>
      </w:r>
    </w:p>
    <w:p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Koszty sporządzenia i złożenia Oferty </w:t>
      </w:r>
      <w:r w:rsidR="000C6A88" w:rsidRPr="00CE590A">
        <w:rPr>
          <w:rFonts w:ascii="Garamond" w:hAnsi="Garamond"/>
          <w:bCs/>
          <w:sz w:val="24"/>
          <w:szCs w:val="24"/>
        </w:rPr>
        <w:t>ponosi Oferent.</w:t>
      </w:r>
    </w:p>
    <w:p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rsidR="00C93B6D" w:rsidRPr="00CE590A" w:rsidRDefault="00C93B6D" w:rsidP="00EB34CD">
      <w:pPr>
        <w:pStyle w:val="Default"/>
        <w:numPr>
          <w:ilvl w:val="0"/>
          <w:numId w:val="1"/>
        </w:numPr>
        <w:spacing w:line="264" w:lineRule="auto"/>
        <w:ind w:left="567" w:hanging="578"/>
        <w:jc w:val="center"/>
        <w:rPr>
          <w:rFonts w:ascii="Garamond" w:hAnsi="Garamond"/>
          <w:b/>
          <w:bCs/>
        </w:rPr>
      </w:pPr>
    </w:p>
    <w:p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rsidR="001333F7" w:rsidRPr="00CE590A" w:rsidRDefault="001333F7"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r w:rsidRPr="00CE590A">
        <w:rPr>
          <w:rFonts w:ascii="Garamond" w:hAnsi="Garamond"/>
          <w:bCs/>
        </w:rPr>
        <w:t xml:space="preserve">. </w:t>
      </w:r>
    </w:p>
    <w:p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Odrzuca się ofertę:</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świadczenioda</w:t>
      </w:r>
      <w:r w:rsidR="00875EE3" w:rsidRPr="00CE590A">
        <w:rPr>
          <w:rFonts w:ascii="Garamond" w:hAnsi="Garamond"/>
          <w:bCs/>
        </w:rPr>
        <w:t>wca złożono ofertę alternatywną,</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przypadku gdy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lastRenderedPageBreak/>
        <w:t>W</w:t>
      </w:r>
      <w:r w:rsidRPr="00CE590A">
        <w:rPr>
          <w:rFonts w:ascii="Garamond" w:hAnsi="Garamond"/>
          <w:bCs/>
          <w:sz w:val="24"/>
          <w:szCs w:val="24"/>
        </w:rPr>
        <w:t xml:space="preserve"> przypadku gdy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do usunięcia tych braków w wyznaczonym terminie pod rygorem odrzucenia oferty.</w:t>
      </w:r>
    </w:p>
    <w:p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 xml:space="preserve">Oferta złożona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przeprowadzenie Konkursu ofert oraz dokonania wyboru Oferenta, Udzielający Zamówienia powołuje Komisję konkursową.</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703573" w:rsidRPr="00CE590A"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rsidR="00703573" w:rsidRPr="00CE590A" w:rsidRDefault="00703573"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 xml:space="preserve">Oceny Ofert dokonuje się według następujących kryteriów: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Cena – max. 60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Jakość – max. 10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Kompleksowość – max. 10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Dostępność – max. 10 pkt.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Ciągłość – max. 10 pkt. </w:t>
      </w:r>
    </w:p>
    <w:p w:rsidR="00F407D6" w:rsidRPr="00A536D4" w:rsidRDefault="00F407D6" w:rsidP="00F624A6">
      <w:pPr>
        <w:pStyle w:val="Tekstpodstawowy2"/>
        <w:tabs>
          <w:tab w:val="num" w:pos="2912"/>
        </w:tabs>
        <w:spacing w:line="240" w:lineRule="auto"/>
        <w:ind w:left="284"/>
        <w:rPr>
          <w:rFonts w:ascii="Garamond" w:hAnsi="Garamond" w:cs="Calibri"/>
          <w:color w:val="000000" w:themeColor="text1"/>
        </w:rPr>
      </w:pPr>
      <w:r w:rsidRPr="00A536D4">
        <w:rPr>
          <w:rFonts w:ascii="Garamond" w:hAnsi="Garamond" w:cs="Calibri"/>
          <w:color w:val="000000" w:themeColor="text1"/>
        </w:rPr>
        <w:t xml:space="preserve">Razem max. do uzyskania: 100 pkt. </w:t>
      </w:r>
    </w:p>
    <w:p w:rsidR="00F407D6" w:rsidRPr="00A536D4" w:rsidRDefault="00F407D6" w:rsidP="00A536D4">
      <w:pPr>
        <w:pStyle w:val="Tekstpodstawowy2"/>
        <w:tabs>
          <w:tab w:val="num" w:pos="2912"/>
        </w:tabs>
        <w:spacing w:line="240" w:lineRule="auto"/>
        <w:rPr>
          <w:rFonts w:ascii="Garamond" w:hAnsi="Garamond" w:cs="Calibri"/>
          <w:color w:val="000000" w:themeColor="text1"/>
        </w:rPr>
      </w:pPr>
    </w:p>
    <w:p w:rsidR="00F407D6" w:rsidRPr="001431F4" w:rsidRDefault="00F407D6" w:rsidP="00767181">
      <w:pPr>
        <w:pStyle w:val="Tekstpodstawowy2"/>
        <w:numPr>
          <w:ilvl w:val="1"/>
          <w:numId w:val="40"/>
        </w:numPr>
        <w:spacing w:line="240" w:lineRule="auto"/>
        <w:rPr>
          <w:rFonts w:ascii="Garamond" w:hAnsi="Garamond" w:cs="Calibri"/>
          <w:color w:val="000000" w:themeColor="text1"/>
        </w:rPr>
      </w:pPr>
      <w:r w:rsidRPr="001431F4">
        <w:rPr>
          <w:rFonts w:ascii="Garamond" w:hAnsi="Garamond" w:cs="Calibri"/>
          <w:bCs/>
          <w:color w:val="000000" w:themeColor="text1"/>
        </w:rPr>
        <w:t xml:space="preserve">Cena </w:t>
      </w:r>
      <w:r w:rsidRPr="001431F4">
        <w:rPr>
          <w:rFonts w:ascii="Garamond" w:hAnsi="Garamond" w:cs="Calibri"/>
          <w:color w:val="000000" w:themeColor="text1"/>
        </w:rPr>
        <w:t xml:space="preserve">– stawka brutto </w:t>
      </w:r>
      <w:r w:rsidR="00F624A6" w:rsidRPr="001431F4">
        <w:rPr>
          <w:rFonts w:ascii="Garamond" w:hAnsi="Garamond"/>
        </w:rPr>
        <w:t xml:space="preserve">za </w:t>
      </w:r>
      <w:r w:rsidR="00F624A6" w:rsidRPr="001431F4">
        <w:rPr>
          <w:rFonts w:ascii="Garamond" w:hAnsi="Garamond"/>
          <w:color w:val="000000"/>
        </w:rPr>
        <w:t>zrealizowane świadczenia (wy</w:t>
      </w:r>
      <w:r w:rsidR="001431F4">
        <w:rPr>
          <w:rFonts w:ascii="Garamond" w:hAnsi="Garamond"/>
          <w:color w:val="000000"/>
        </w:rPr>
        <w:t>konane usługi), w ramach Umowy.</w:t>
      </w:r>
    </w:p>
    <w:p w:rsidR="00F407D6" w:rsidRPr="00A536D4" w:rsidRDefault="00F407D6" w:rsidP="00A536D4">
      <w:pPr>
        <w:pStyle w:val="Tekstpodstawowy21"/>
        <w:spacing w:before="240"/>
        <w:rPr>
          <w:rFonts w:ascii="Garamond" w:hAnsi="Garamond" w:cs="Calibri"/>
          <w:color w:val="000000" w:themeColor="text1"/>
        </w:rPr>
      </w:pPr>
      <w:r w:rsidRPr="00A536D4">
        <w:rPr>
          <w:rFonts w:ascii="Garamond" w:hAnsi="Garamond" w:cs="Calibri"/>
          <w:bCs/>
          <w:color w:val="000000" w:themeColor="text1"/>
        </w:rPr>
        <w:t>Sposób obliczenia punktacji:</w:t>
      </w:r>
    </w:p>
    <w:p w:rsidR="00F407D6" w:rsidRPr="00A536D4" w:rsidRDefault="00F407D6" w:rsidP="00A536D4">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rsidR="00F407D6" w:rsidRPr="00A536D4" w:rsidRDefault="00F407D6" w:rsidP="00A536D4">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 x  100 x 0,6</w:t>
      </w:r>
    </w:p>
    <w:p w:rsidR="00F407D6" w:rsidRPr="00A536D4" w:rsidRDefault="00F407D6" w:rsidP="00F624A6">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lastRenderedPageBreak/>
        <w:t>Cena badanej oferty</w:t>
      </w:r>
    </w:p>
    <w:p w:rsidR="00F407D6" w:rsidRPr="00A536D4" w:rsidRDefault="00F407D6" w:rsidP="00A536D4">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 xml:space="preserve">Oferta z najniższą Ceną otrzyma (przy ocenie tego kryterium) maksymalną liczbę punktów – 60.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F407D6" w:rsidRPr="00A536D4" w:rsidRDefault="00F407D6" w:rsidP="00A536D4">
      <w:pPr>
        <w:pStyle w:val="Tekstpodstawowy2"/>
        <w:spacing w:line="240" w:lineRule="auto"/>
        <w:rPr>
          <w:rFonts w:ascii="Garamond" w:hAnsi="Garamond" w:cs="Calibri"/>
          <w:color w:val="000000" w:themeColor="text1"/>
        </w:rPr>
      </w:pPr>
    </w:p>
    <w:p w:rsidR="00F407D6" w:rsidRPr="00A536D4" w:rsidRDefault="00F407D6" w:rsidP="00A536D4">
      <w:pPr>
        <w:pStyle w:val="Tekstpodstawowy2"/>
        <w:spacing w:line="240" w:lineRule="auto"/>
        <w:rPr>
          <w:rFonts w:ascii="Garamond" w:hAnsi="Garamond" w:cs="Calibri"/>
          <w:color w:val="000000" w:themeColor="text1"/>
        </w:rPr>
      </w:pPr>
      <w:r w:rsidRPr="00A536D4">
        <w:rPr>
          <w:rFonts w:ascii="Garamond" w:hAnsi="Garamond" w:cs="Calibri"/>
          <w:color w:val="000000" w:themeColor="text1"/>
        </w:rPr>
        <w:t>Uwaga: wynagrodzenie Przyjmującego zamówienie wynikające z zawartej umowy zostanie powiększone o dodatek dla ratowników medycznych, którego zasady wypłaty określono we właściwych przepisach.</w:t>
      </w:r>
    </w:p>
    <w:p w:rsidR="00F407D6" w:rsidRPr="00A536D4" w:rsidRDefault="00F407D6" w:rsidP="00A536D4">
      <w:pPr>
        <w:pStyle w:val="Tekstpodstawowy2"/>
        <w:spacing w:line="240" w:lineRule="auto"/>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u w:val="single"/>
        </w:rPr>
        <w:t>1.2 Pozostałe kryteria oceny</w:t>
      </w:r>
      <w:r w:rsidRPr="00A536D4">
        <w:rPr>
          <w:rFonts w:ascii="Garamond" w:hAnsi="Garamond" w:cs="Calibri"/>
          <w:color w:val="000000" w:themeColor="text1"/>
        </w:rPr>
        <w:t>, którym przyznaje się punkty w wysokości wskazanej poniżej:</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jakość – max.10 pkt.</w:t>
      </w: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kompleksowość – max. 10 pkt.</w:t>
      </w: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dostępność – max. 10 pkt.</w:t>
      </w:r>
    </w:p>
    <w:p w:rsidR="00F407D6" w:rsidRPr="00A536D4" w:rsidRDefault="00F407D6" w:rsidP="00A536D4">
      <w:pPr>
        <w:pStyle w:val="Tekstpodstawowy21"/>
        <w:numPr>
          <w:ilvl w:val="3"/>
          <w:numId w:val="35"/>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ciągłość – max. 10 pkt.</w:t>
      </w:r>
    </w:p>
    <w:p w:rsidR="00F407D6" w:rsidRPr="00A536D4" w:rsidRDefault="00F407D6" w:rsidP="00A536D4">
      <w:pPr>
        <w:pStyle w:val="Tekstpodstawowy21"/>
        <w:spacing w:line="240" w:lineRule="auto"/>
        <w:rPr>
          <w:rFonts w:ascii="Garamond" w:hAnsi="Garamond" w:cs="Calibri"/>
          <w:bCs/>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Oceniając jakość Udzielający zamówienia przyznaje punkty za doświadczenie Przyjmującego zamówienie w udzielaniu świadczeń zdrowotnych stanowiących przedmiot  niniejszego postępowania, w następującej wysokości:</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poniżej 2</w:t>
      </w:r>
      <w:r w:rsidR="00F407D6" w:rsidRPr="00A536D4">
        <w:rPr>
          <w:rFonts w:ascii="Garamond" w:hAnsi="Garamond" w:cs="Calibri"/>
          <w:color w:val="000000" w:themeColor="text1"/>
        </w:rPr>
        <w:t xml:space="preserve"> lat doświadczenia – </w:t>
      </w:r>
      <w:r w:rsidR="00F407D6" w:rsidRPr="002A283A">
        <w:rPr>
          <w:rFonts w:ascii="Garamond" w:hAnsi="Garamond" w:cs="Calibri"/>
          <w:b/>
          <w:color w:val="000000" w:themeColor="text1"/>
        </w:rPr>
        <w:t>1 pkt</w:t>
      </w:r>
      <w:r w:rsidR="00F407D6" w:rsidRPr="00A536D4">
        <w:rPr>
          <w:rFonts w:ascii="Garamond" w:hAnsi="Garamond" w:cs="Calibri"/>
          <w:color w:val="000000" w:themeColor="text1"/>
        </w:rPr>
        <w:t>.</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2 – 5</w:t>
      </w:r>
      <w:r w:rsidR="00F407D6" w:rsidRPr="00A536D4">
        <w:rPr>
          <w:rFonts w:ascii="Garamond" w:hAnsi="Garamond" w:cs="Calibri"/>
          <w:color w:val="000000" w:themeColor="text1"/>
        </w:rPr>
        <w:t xml:space="preserve"> lat doświadczenia – </w:t>
      </w:r>
      <w:r w:rsidR="00F407D6" w:rsidRPr="002A283A">
        <w:rPr>
          <w:rFonts w:ascii="Garamond" w:hAnsi="Garamond" w:cs="Calibri"/>
          <w:b/>
          <w:color w:val="000000" w:themeColor="text1"/>
        </w:rPr>
        <w:t>5 pkt</w:t>
      </w:r>
      <w:r w:rsidR="00F407D6" w:rsidRPr="00A536D4">
        <w:rPr>
          <w:rFonts w:ascii="Garamond" w:hAnsi="Garamond" w:cs="Calibri"/>
          <w:color w:val="000000" w:themeColor="text1"/>
        </w:rPr>
        <w:t>.</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powyżej 5</w:t>
      </w:r>
      <w:r w:rsidR="00F407D6" w:rsidRPr="00A536D4">
        <w:rPr>
          <w:rFonts w:ascii="Garamond" w:hAnsi="Garamond" w:cs="Calibri"/>
          <w:color w:val="000000" w:themeColor="text1"/>
        </w:rPr>
        <w:t xml:space="preserve"> lat doświadczenia – </w:t>
      </w:r>
      <w:r w:rsidR="00F407D6" w:rsidRPr="002A283A">
        <w:rPr>
          <w:rFonts w:ascii="Garamond" w:hAnsi="Garamond" w:cs="Calibri"/>
          <w:b/>
          <w:color w:val="000000" w:themeColor="text1"/>
        </w:rPr>
        <w:t>10 pkt</w:t>
      </w:r>
      <w:r w:rsidR="00F407D6" w:rsidRPr="00A536D4">
        <w:rPr>
          <w:rFonts w:ascii="Garamond" w:hAnsi="Garamond" w:cs="Calibri"/>
          <w:color w:val="000000" w:themeColor="text1"/>
        </w:rPr>
        <w:t>.</w:t>
      </w:r>
    </w:p>
    <w:p w:rsidR="00F407D6" w:rsidRPr="00A536D4" w:rsidRDefault="00F407D6" w:rsidP="00A536D4">
      <w:pPr>
        <w:pStyle w:val="Tekstpodstawowy21"/>
        <w:tabs>
          <w:tab w:val="left" w:pos="142"/>
        </w:tabs>
        <w:spacing w:line="240" w:lineRule="auto"/>
        <w:ind w:left="862"/>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Oceniając kompleksowość 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2 zakresach tematycznych) – </w:t>
      </w:r>
      <w:r w:rsidRPr="00A536D4">
        <w:rPr>
          <w:rFonts w:ascii="Garamond" w:hAnsi="Garamond" w:cs="Calibri"/>
          <w:b/>
          <w:color w:val="000000" w:themeColor="text1"/>
        </w:rPr>
        <w:t>5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4 zakresach tematycznych) – </w:t>
      </w:r>
      <w:r w:rsidRPr="00A536D4">
        <w:rPr>
          <w:rFonts w:ascii="Garamond" w:hAnsi="Garamond" w:cs="Calibri"/>
          <w:b/>
          <w:color w:val="000000" w:themeColor="text1"/>
        </w:rPr>
        <w:t>10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rPr>
          <w:rFonts w:ascii="Garamond" w:hAnsi="Garamond" w:cs="Calibri"/>
          <w:color w:val="000000" w:themeColor="text1"/>
        </w:rPr>
      </w:pPr>
      <w:r w:rsidRPr="00A536D4">
        <w:rPr>
          <w:rFonts w:ascii="Garamond" w:hAnsi="Garamond" w:cs="Calibri"/>
          <w:color w:val="000000" w:themeColor="text1"/>
        </w:rPr>
        <w:t xml:space="preserve">Oceniając dostępność Udzielający zamówienia </w:t>
      </w:r>
      <w:bookmarkStart w:id="0" w:name="_GoBack"/>
      <w:bookmarkEnd w:id="0"/>
      <w:r w:rsidRPr="00A536D4">
        <w:rPr>
          <w:rFonts w:ascii="Garamond" w:hAnsi="Garamond" w:cs="Calibri"/>
          <w:color w:val="000000" w:themeColor="text1"/>
        </w:rPr>
        <w:t>przyznaje punkty za gotowość Przyjmującego zamówienie do realizacji przedmiotu zamówienia we wskazanym zakresie:</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wyłącznie w  dni powszednie (poniedziałek – piątek)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w  dni powszednie oraz w weekendy – </w:t>
      </w:r>
      <w:r w:rsidRPr="00A536D4">
        <w:rPr>
          <w:rFonts w:ascii="Garamond" w:hAnsi="Garamond" w:cs="Calibri"/>
          <w:b/>
          <w:color w:val="000000" w:themeColor="text1"/>
        </w:rPr>
        <w:t xml:space="preserve">5 pkt. </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(bez ograniczeń) w  dni powszednie, w weekendy, w dni ustawowo wolne od pracy – </w:t>
      </w:r>
      <w:r w:rsidRPr="00A536D4">
        <w:rPr>
          <w:rFonts w:ascii="Garamond" w:hAnsi="Garamond" w:cs="Calibri"/>
          <w:b/>
          <w:color w:val="000000" w:themeColor="text1"/>
        </w:rPr>
        <w:t>10 pkt.</w:t>
      </w:r>
    </w:p>
    <w:p w:rsidR="00F407D6" w:rsidRPr="00A536D4" w:rsidRDefault="00F407D6" w:rsidP="00A536D4">
      <w:pPr>
        <w:spacing w:line="240" w:lineRule="auto"/>
        <w:jc w:val="both"/>
        <w:rPr>
          <w:rFonts w:ascii="Garamond" w:hAnsi="Garamond" w:cs="Calibri"/>
          <w:color w:val="000000" w:themeColor="text1"/>
          <w:sz w:val="24"/>
          <w:szCs w:val="24"/>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lastRenderedPageBreak/>
        <w:t xml:space="preserve">Oceniając ciągłość Udzielający zamówienia przyznaje punkty za gotowość Przyjmującego zamówienie realizacji przedmiotu zamówienia we wskazanym poniżej tygodniowym  wymiarze </w:t>
      </w:r>
      <w:r w:rsidRPr="00A536D4">
        <w:rPr>
          <w:rFonts w:ascii="Garamond" w:hAnsi="Garamond" w:cs="Calibri"/>
          <w:color w:val="000000" w:themeColor="text1"/>
          <w:u w:val="single"/>
        </w:rPr>
        <w:t>dni (ilość dni, w których Przyjmujący zamówienie może udzielać świadczeń opieki zdrowotnej objętych umową)</w:t>
      </w:r>
      <w:r w:rsidRPr="00A536D4">
        <w:rPr>
          <w:rFonts w:ascii="Garamond" w:hAnsi="Garamond" w:cs="Calibri"/>
          <w:color w:val="000000" w:themeColor="text1"/>
        </w:rPr>
        <w:t>:</w:t>
      </w:r>
    </w:p>
    <w:p w:rsidR="00F407D6" w:rsidRPr="00A536D4" w:rsidRDefault="001A7B95"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Pr>
          <w:rFonts w:ascii="Garamond" w:hAnsi="Garamond" w:cs="Calibri"/>
          <w:color w:val="000000" w:themeColor="text1"/>
        </w:rPr>
        <w:t>1 dzień</w:t>
      </w:r>
      <w:r w:rsidR="00F407D6" w:rsidRPr="00A536D4">
        <w:rPr>
          <w:rFonts w:ascii="Garamond" w:hAnsi="Garamond" w:cs="Calibri"/>
          <w:color w:val="000000" w:themeColor="text1"/>
        </w:rPr>
        <w:t xml:space="preserve"> w jednym tygodniu – </w:t>
      </w:r>
      <w:r w:rsidR="00F407D6" w:rsidRPr="00A536D4">
        <w:rPr>
          <w:rFonts w:ascii="Garamond" w:hAnsi="Garamond" w:cs="Calibri"/>
          <w:b/>
          <w:color w:val="000000" w:themeColor="text1"/>
        </w:rPr>
        <w:t>1 pkt</w:t>
      </w:r>
    </w:p>
    <w:p w:rsidR="00F407D6" w:rsidRPr="00A536D4" w:rsidRDefault="001A7B95"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Pr>
          <w:rFonts w:ascii="Garamond" w:hAnsi="Garamond" w:cs="Calibri"/>
          <w:color w:val="000000" w:themeColor="text1"/>
        </w:rPr>
        <w:t>do 2</w:t>
      </w:r>
      <w:r w:rsidR="00F407D6" w:rsidRPr="00A536D4">
        <w:rPr>
          <w:rFonts w:ascii="Garamond" w:hAnsi="Garamond" w:cs="Calibri"/>
          <w:color w:val="000000" w:themeColor="text1"/>
        </w:rPr>
        <w:t xml:space="preserve"> dni w jednym  tygodniu – </w:t>
      </w:r>
      <w:r w:rsidR="00F407D6" w:rsidRPr="00A536D4">
        <w:rPr>
          <w:rFonts w:ascii="Garamond" w:hAnsi="Garamond" w:cs="Calibri"/>
          <w:b/>
          <w:color w:val="000000" w:themeColor="text1"/>
        </w:rPr>
        <w:t>5 pkt</w:t>
      </w:r>
    </w:p>
    <w:p w:rsidR="00F407D6" w:rsidRPr="00A536D4" w:rsidRDefault="001A7B95"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Pr>
          <w:rFonts w:ascii="Garamond" w:hAnsi="Garamond" w:cs="Calibri"/>
          <w:color w:val="000000" w:themeColor="text1"/>
        </w:rPr>
        <w:t>3</w:t>
      </w:r>
      <w:r w:rsidR="00F407D6" w:rsidRPr="00A536D4">
        <w:rPr>
          <w:rFonts w:ascii="Garamond" w:hAnsi="Garamond" w:cs="Calibri"/>
          <w:color w:val="000000" w:themeColor="text1"/>
        </w:rPr>
        <w:t xml:space="preserve"> dni w każdym tygodniu– </w:t>
      </w:r>
      <w:r w:rsidR="00F407D6" w:rsidRPr="00A536D4">
        <w:rPr>
          <w:rFonts w:ascii="Garamond" w:hAnsi="Garamond" w:cs="Calibri"/>
          <w:b/>
          <w:color w:val="000000" w:themeColor="text1"/>
        </w:rPr>
        <w:t>10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Wymiar godzinowy przy ocenie kryterium „ciągłość” nie ma znaczenia.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Maksymalnie, za wszystkie łącznie kryteria (opisane w pkt. a – d) uzyskać maksymalnie można 40 punktów.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A536D4" w:rsidRDefault="00F407D6" w:rsidP="00A536D4">
      <w:pPr>
        <w:pStyle w:val="Tekstpodstawowy2"/>
        <w:spacing w:line="240" w:lineRule="auto"/>
        <w:ind w:left="284"/>
        <w:rPr>
          <w:rFonts w:ascii="Garamond" w:hAnsi="Garamond" w:cs="Calibri"/>
          <w:color w:val="000000" w:themeColor="text1"/>
        </w:rPr>
      </w:pPr>
    </w:p>
    <w:p w:rsidR="00F407D6" w:rsidRPr="00A536D4" w:rsidRDefault="00F407D6" w:rsidP="00F407D6">
      <w:pPr>
        <w:pStyle w:val="Tekstpodstawowy2"/>
        <w:rPr>
          <w:rFonts w:ascii="Garamond" w:hAnsi="Garamond" w:cs="Calibri"/>
          <w:color w:val="000000" w:themeColor="text1"/>
        </w:rPr>
      </w:pPr>
      <w:r w:rsidRPr="00A536D4">
        <w:rPr>
          <w:rFonts w:ascii="Garamond" w:hAnsi="Garamond" w:cs="Calibri"/>
          <w:color w:val="000000" w:themeColor="text1"/>
        </w:rPr>
        <w:t>Najkorzystniejszą ofertą będzie oferta, która uzyska najwyższą liczbę punktów, za wszystkie ocenione łącznie kryteria.</w:t>
      </w:r>
    </w:p>
    <w:p w:rsidR="00F407D6" w:rsidRPr="00A536D4" w:rsidRDefault="00F407D6" w:rsidP="00F407D6">
      <w:pPr>
        <w:pStyle w:val="Tekstpodstawowy2"/>
        <w:rPr>
          <w:rFonts w:ascii="Garamond" w:hAnsi="Garamond" w:cs="Calibri"/>
          <w:color w:val="000000" w:themeColor="text1"/>
          <w:u w:val="single"/>
        </w:rPr>
      </w:pPr>
      <w:r w:rsidRPr="00A536D4">
        <w:rPr>
          <w:rFonts w:ascii="Garamond" w:hAnsi="Garamond" w:cs="Calibri"/>
          <w:color w:val="000000" w:themeColor="text1"/>
          <w:u w:val="single"/>
        </w:rPr>
        <w:t>Świadczenia zdrowotne udzielane będą każdorazowo zgodnie z zapotrzebowaniem Udzielającego zamówienie.</w:t>
      </w:r>
    </w:p>
    <w:p w:rsidR="00703573" w:rsidRPr="00CE590A"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Oceny Ofert dokonuje Komisja konkursowa.</w:t>
      </w:r>
    </w:p>
    <w:p w:rsidR="00C7628D"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W uzasadnionych przypadkach, w szczególności, gdy zaoferowana przez Oferenta cena lub liczba świadczeń zdrowotnych odbiega od oczekiwań lub potrzeb Udzielającego</w:t>
      </w:r>
      <w:r w:rsidR="0059160D" w:rsidRPr="00CE590A">
        <w:rPr>
          <w:rFonts w:ascii="Garamond" w:hAnsi="Garamond"/>
          <w:sz w:val="24"/>
          <w:szCs w:val="24"/>
        </w:rPr>
        <w:t xml:space="preserve"> zamówienie</w:t>
      </w:r>
      <w:r w:rsidRPr="00CE590A">
        <w:rPr>
          <w:rFonts w:ascii="Garamond" w:hAnsi="Garamond"/>
          <w:sz w:val="24"/>
          <w:szCs w:val="24"/>
        </w:rPr>
        <w:t xml:space="preserve">, Komisja Konkursowa może przeprowadzić </w:t>
      </w:r>
      <w:r w:rsidRPr="002A283A">
        <w:rPr>
          <w:rFonts w:ascii="Garamond" w:hAnsi="Garamond"/>
          <w:sz w:val="24"/>
          <w:szCs w:val="24"/>
        </w:rPr>
        <w:t>negocjacje z Oferentami</w:t>
      </w:r>
      <w:r w:rsidRPr="00CE590A">
        <w:rPr>
          <w:rFonts w:ascii="Garamond" w:hAnsi="Garamond"/>
          <w:sz w:val="24"/>
          <w:szCs w:val="24"/>
        </w:rPr>
        <w:t xml:space="preserve"> w celu ustalenia cen</w:t>
      </w:r>
      <w:r w:rsidR="00DD5AB9" w:rsidRPr="00CE590A">
        <w:rPr>
          <w:rFonts w:ascii="Garamond" w:hAnsi="Garamond"/>
          <w:sz w:val="24"/>
          <w:szCs w:val="24"/>
        </w:rPr>
        <w:t>y za udzielone świadczenia</w:t>
      </w:r>
      <w:r w:rsidRPr="00CE590A">
        <w:rPr>
          <w:rFonts w:ascii="Garamond" w:hAnsi="Garamond"/>
          <w:sz w:val="24"/>
          <w:szCs w:val="24"/>
        </w:rPr>
        <w:t xml:space="preserve"> zdrowotne lub ich liczby.</w:t>
      </w:r>
    </w:p>
    <w:p w:rsidR="009C0516" w:rsidRDefault="009C0516" w:rsidP="00EB34CD">
      <w:pPr>
        <w:numPr>
          <w:ilvl w:val="0"/>
          <w:numId w:val="16"/>
        </w:numPr>
        <w:spacing w:after="0" w:line="264" w:lineRule="auto"/>
        <w:jc w:val="both"/>
        <w:rPr>
          <w:rFonts w:ascii="Garamond" w:hAnsi="Garamond"/>
          <w:sz w:val="24"/>
          <w:szCs w:val="24"/>
        </w:rPr>
      </w:pPr>
      <w:r>
        <w:rPr>
          <w:rFonts w:ascii="Garamond" w:hAnsi="Garamond"/>
          <w:sz w:val="24"/>
          <w:szCs w:val="24"/>
        </w:rPr>
        <w:t>Komisja konkursowa może:</w:t>
      </w:r>
    </w:p>
    <w:p w:rsidR="00D57BCD"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9C0516">
        <w:rPr>
          <w:rFonts w:ascii="Garamond" w:hAnsi="Garamond"/>
          <w:sz w:val="24"/>
          <w:szCs w:val="24"/>
        </w:rPr>
        <w:t xml:space="preserve">wybrać ofertę lub większą liczbę </w:t>
      </w:r>
      <w:r w:rsidR="008F1BD0" w:rsidRPr="009C0516">
        <w:rPr>
          <w:rFonts w:ascii="Garamond" w:hAnsi="Garamond"/>
          <w:sz w:val="24"/>
          <w:szCs w:val="24"/>
        </w:rPr>
        <w:t>Ofert</w:t>
      </w:r>
      <w:r w:rsidRPr="009C0516">
        <w:rPr>
          <w:rFonts w:ascii="Garamond" w:hAnsi="Garamond"/>
          <w:sz w:val="24"/>
          <w:szCs w:val="24"/>
        </w:rPr>
        <w:t xml:space="preserve">, najkorzystniejszych pod względem kryteriów wyboru </w:t>
      </w:r>
      <w:r w:rsidR="008F1BD0" w:rsidRPr="009C0516">
        <w:rPr>
          <w:rFonts w:ascii="Garamond" w:hAnsi="Garamond"/>
          <w:sz w:val="24"/>
          <w:szCs w:val="24"/>
        </w:rPr>
        <w:t>Ofert</w:t>
      </w:r>
      <w:r w:rsidR="008F1BD0">
        <w:rPr>
          <w:rFonts w:ascii="Garamond" w:hAnsi="Garamond"/>
          <w:sz w:val="24"/>
          <w:szCs w:val="24"/>
        </w:rPr>
        <w:t>,</w:t>
      </w:r>
    </w:p>
    <w:p w:rsidR="008F1BD0"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8F1BD0">
        <w:rPr>
          <w:rFonts w:ascii="Garamond" w:hAnsi="Garamond"/>
          <w:sz w:val="24"/>
          <w:szCs w:val="24"/>
        </w:rPr>
        <w:t xml:space="preserve">nie dokonać wyboru żadnej Oferty, jeżeli nie wynika z nich możliwość właściwego udzielania świadczeń </w:t>
      </w:r>
      <w:r>
        <w:rPr>
          <w:rFonts w:ascii="Garamond" w:hAnsi="Garamond"/>
          <w:sz w:val="24"/>
          <w:szCs w:val="24"/>
        </w:rPr>
        <w:t>zdrowotnych.</w:t>
      </w:r>
    </w:p>
    <w:p w:rsidR="00703573" w:rsidRDefault="00703573" w:rsidP="00EB34CD">
      <w:pPr>
        <w:pStyle w:val="Default"/>
        <w:numPr>
          <w:ilvl w:val="0"/>
          <w:numId w:val="1"/>
        </w:numPr>
        <w:spacing w:line="264" w:lineRule="auto"/>
        <w:ind w:left="567" w:hanging="578"/>
        <w:jc w:val="center"/>
        <w:rPr>
          <w:rFonts w:ascii="Garamond" w:hAnsi="Garamond"/>
          <w:b/>
          <w:bCs/>
        </w:rPr>
      </w:pPr>
    </w:p>
    <w:p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2210A3" w:rsidRPr="00CE590A" w:rsidRDefault="002210A3"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1" w:name="mip12189268"/>
      <w:bookmarkEnd w:id="1"/>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lastRenderedPageBreak/>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2" w:name="mip12189269"/>
      <w:bookmarkEnd w:id="2"/>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3" w:name="mip12189270"/>
      <w:bookmarkEnd w:id="3"/>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 oraz na stronie internetowej Udzielającego zamówienia.</w:t>
      </w:r>
      <w:bookmarkStart w:id="4" w:name="mip12189271"/>
      <w:bookmarkEnd w:id="4"/>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Podmiot biorący udział w konkursie może wnieść do Prezesa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odwołanie dotyczące rozstrzygnięcia postępowania. Odwołanie wniesione po terminie nie podlega rozpatrzeniu.</w:t>
      </w:r>
      <w:bookmarkStart w:id="5" w:name="mip12189274"/>
      <w:bookmarkEnd w:id="5"/>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rsidR="000D143B"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Unieważnienie postępowania</w:t>
      </w:r>
    </w:p>
    <w:p w:rsidR="00DD54E3" w:rsidRPr="00CE590A" w:rsidRDefault="00DD54E3" w:rsidP="006172EA">
      <w:pPr>
        <w:numPr>
          <w:ilvl w:val="0"/>
          <w:numId w:val="28"/>
        </w:numPr>
        <w:spacing w:after="0" w:line="264" w:lineRule="auto"/>
        <w:jc w:val="both"/>
        <w:rPr>
          <w:rFonts w:ascii="Garamond" w:hAnsi="Garamond"/>
          <w:sz w:val="24"/>
          <w:szCs w:val="24"/>
        </w:rPr>
      </w:pPr>
      <w:r w:rsidRPr="00CE590A">
        <w:rPr>
          <w:rFonts w:ascii="Garamond" w:hAnsi="Garamond"/>
          <w:sz w:val="24"/>
          <w:szCs w:val="24"/>
        </w:rPr>
        <w:t>Udzielający zamówienia unieważnia Konkurs ofert gdy:</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4"/>
      <w:bookmarkEnd w:id="6"/>
      <w:r w:rsidRPr="00CE590A">
        <w:rPr>
          <w:rFonts w:ascii="Garamond" w:hAnsi="Garamond"/>
          <w:sz w:val="24"/>
          <w:szCs w:val="24"/>
        </w:rPr>
        <w:t xml:space="preserve">nie wpłynęła żadna </w:t>
      </w:r>
      <w:r w:rsidR="009B3DF7" w:rsidRPr="00CE590A">
        <w:rPr>
          <w:rFonts w:ascii="Garamond" w:hAnsi="Garamond"/>
          <w:sz w:val="24"/>
          <w:szCs w:val="24"/>
        </w:rPr>
        <w:t>Oferta</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5"/>
      <w:bookmarkEnd w:id="7"/>
      <w:r w:rsidRPr="00CE590A">
        <w:rPr>
          <w:rFonts w:ascii="Garamond" w:hAnsi="Garamond"/>
          <w:sz w:val="24"/>
          <w:szCs w:val="24"/>
        </w:rPr>
        <w:t xml:space="preserve">wpłynęła jedna </w:t>
      </w:r>
      <w:r w:rsidR="009B3DF7" w:rsidRPr="00CE590A">
        <w:rPr>
          <w:rFonts w:ascii="Garamond" w:hAnsi="Garamond"/>
          <w:sz w:val="24"/>
          <w:szCs w:val="24"/>
        </w:rPr>
        <w:t xml:space="preserve">Oferta </w:t>
      </w:r>
      <w:r w:rsidRPr="00CE590A">
        <w:rPr>
          <w:rFonts w:ascii="Garamond" w:hAnsi="Garamond"/>
          <w:sz w:val="24"/>
          <w:szCs w:val="24"/>
        </w:rPr>
        <w:t>niepodlegająca odrzuceniu, z zastrzeżeniem ust. 2;</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6"/>
      <w:bookmarkEnd w:id="8"/>
      <w:r w:rsidRPr="00CE590A">
        <w:rPr>
          <w:rFonts w:ascii="Garamond" w:hAnsi="Garamond"/>
          <w:sz w:val="24"/>
          <w:szCs w:val="24"/>
        </w:rPr>
        <w:t xml:space="preserve">odrzucono wszystkie </w:t>
      </w:r>
      <w:r w:rsidR="009B3DF7" w:rsidRPr="00CE590A">
        <w:rPr>
          <w:rFonts w:ascii="Garamond" w:hAnsi="Garamond"/>
          <w:sz w:val="24"/>
          <w:szCs w:val="24"/>
        </w:rPr>
        <w:t>Oferty</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7"/>
      <w:bookmarkEnd w:id="9"/>
      <w:r w:rsidRPr="00CE590A">
        <w:rPr>
          <w:rFonts w:ascii="Garamond" w:hAnsi="Garamond"/>
          <w:sz w:val="24"/>
          <w:szCs w:val="24"/>
        </w:rPr>
        <w:t xml:space="preserve">kwota najkorzystniejszej </w:t>
      </w:r>
      <w:r w:rsidR="009B3DF7" w:rsidRPr="00CE590A">
        <w:rPr>
          <w:rFonts w:ascii="Garamond" w:hAnsi="Garamond"/>
          <w:sz w:val="24"/>
          <w:szCs w:val="24"/>
        </w:rPr>
        <w:t xml:space="preserve">Oferty </w:t>
      </w:r>
      <w:r w:rsidRPr="00CE590A">
        <w:rPr>
          <w:rFonts w:ascii="Garamond" w:hAnsi="Garamond"/>
          <w:sz w:val="24"/>
          <w:szCs w:val="24"/>
        </w:rPr>
        <w:t xml:space="preserve">przewyższa kwotę, którą Udzielający zamówienie przeznaczył na finansowanie świadczeń </w:t>
      </w:r>
      <w:r w:rsidR="009B3DF7" w:rsidRPr="00CE590A">
        <w:rPr>
          <w:rFonts w:ascii="Garamond" w:hAnsi="Garamond"/>
          <w:sz w:val="24"/>
          <w:szCs w:val="24"/>
        </w:rPr>
        <w:t>w Konkursie Ofert</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10" w:name="mip12189248"/>
      <w:bookmarkEnd w:id="10"/>
      <w:r w:rsidRPr="00CE590A">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Default="00DD54E3" w:rsidP="006172EA">
      <w:pPr>
        <w:numPr>
          <w:ilvl w:val="0"/>
          <w:numId w:val="28"/>
        </w:numPr>
        <w:spacing w:after="0" w:line="264" w:lineRule="auto"/>
        <w:jc w:val="both"/>
        <w:rPr>
          <w:rFonts w:ascii="Garamond" w:hAnsi="Garamond"/>
          <w:sz w:val="24"/>
          <w:szCs w:val="24"/>
        </w:rPr>
      </w:pPr>
      <w:bookmarkStart w:id="11" w:name="mip12189249"/>
      <w:bookmarkEnd w:id="11"/>
      <w:r w:rsidRPr="00CE590A">
        <w:rPr>
          <w:rFonts w:ascii="Garamond" w:hAnsi="Garamond"/>
          <w:sz w:val="24"/>
          <w:szCs w:val="24"/>
        </w:rPr>
        <w:t xml:space="preserve">Jeżeli w toku </w:t>
      </w:r>
      <w:r w:rsidR="009B3DF7" w:rsidRPr="00CE590A">
        <w:rPr>
          <w:rFonts w:ascii="Garamond" w:hAnsi="Garamond"/>
          <w:sz w:val="24"/>
          <w:szCs w:val="24"/>
        </w:rPr>
        <w:t xml:space="preserve">Konkursu </w:t>
      </w:r>
      <w:r w:rsidRPr="00CE590A">
        <w:rPr>
          <w:rFonts w:ascii="Garamond" w:hAnsi="Garamond"/>
          <w:sz w:val="24"/>
          <w:szCs w:val="24"/>
        </w:rPr>
        <w:t xml:space="preserve">ofert wpłynęła tylko jedna </w:t>
      </w:r>
      <w:r w:rsidR="009B3DF7" w:rsidRPr="00CE590A">
        <w:rPr>
          <w:rFonts w:ascii="Garamond" w:hAnsi="Garamond"/>
          <w:sz w:val="24"/>
          <w:szCs w:val="24"/>
        </w:rPr>
        <w:t xml:space="preserve">Oferta </w:t>
      </w:r>
      <w:r w:rsidRPr="00CE590A">
        <w:rPr>
          <w:rFonts w:ascii="Garamond" w:hAnsi="Garamond"/>
          <w:sz w:val="24"/>
          <w:szCs w:val="24"/>
        </w:rPr>
        <w:t xml:space="preserve">niepodlegająca odrzuceniu, </w:t>
      </w:r>
      <w:r w:rsidR="009B3DF7" w:rsidRPr="00CE590A">
        <w:rPr>
          <w:rFonts w:ascii="Garamond" w:hAnsi="Garamond"/>
          <w:sz w:val="24"/>
          <w:szCs w:val="24"/>
        </w:rPr>
        <w:t xml:space="preserve">Komisja konkursowa </w:t>
      </w:r>
      <w:r w:rsidRPr="00CE590A">
        <w:rPr>
          <w:rFonts w:ascii="Garamond" w:hAnsi="Garamond"/>
          <w:sz w:val="24"/>
          <w:szCs w:val="24"/>
        </w:rPr>
        <w:t xml:space="preserve">może przyjąć tę </w:t>
      </w:r>
      <w:r w:rsidR="009B3DF7" w:rsidRPr="00CE590A">
        <w:rPr>
          <w:rFonts w:ascii="Garamond" w:hAnsi="Garamond"/>
          <w:sz w:val="24"/>
          <w:szCs w:val="24"/>
        </w:rPr>
        <w:t>Ofertę</w:t>
      </w:r>
      <w:r w:rsidRPr="00CE590A">
        <w:rPr>
          <w:rFonts w:ascii="Garamond" w:hAnsi="Garamond"/>
          <w:sz w:val="24"/>
          <w:szCs w:val="24"/>
        </w:rPr>
        <w:t xml:space="preserve">, gdy z okoliczności wynika, że na ogłoszony ponownie na tych samych warunkach </w:t>
      </w:r>
      <w:r w:rsidR="009B3DF7" w:rsidRPr="00CE590A">
        <w:rPr>
          <w:rFonts w:ascii="Garamond" w:hAnsi="Garamond"/>
          <w:sz w:val="24"/>
          <w:szCs w:val="24"/>
        </w:rPr>
        <w:t xml:space="preserve">Konkurs </w:t>
      </w:r>
      <w:r w:rsidRPr="00CE590A">
        <w:rPr>
          <w:rFonts w:ascii="Garamond" w:hAnsi="Garamond"/>
          <w:sz w:val="24"/>
          <w:szCs w:val="24"/>
        </w:rPr>
        <w:t xml:space="preserve">ofert nie wpłynie więcej </w:t>
      </w:r>
      <w:r w:rsidR="009B3DF7" w:rsidRPr="00CE590A">
        <w:rPr>
          <w:rFonts w:ascii="Garamond" w:hAnsi="Garamond"/>
          <w:sz w:val="24"/>
          <w:szCs w:val="24"/>
        </w:rPr>
        <w:t>Ofert</w:t>
      </w:r>
      <w:r w:rsidRPr="00CE590A">
        <w:rPr>
          <w:rFonts w:ascii="Garamond" w:hAnsi="Garamond"/>
          <w:sz w:val="24"/>
          <w:szCs w:val="24"/>
        </w:rPr>
        <w:t>.</w:t>
      </w:r>
    </w:p>
    <w:p w:rsidR="00F624A6" w:rsidRPr="00CE590A" w:rsidRDefault="00F624A6" w:rsidP="00F624A6">
      <w:pPr>
        <w:spacing w:after="0" w:line="264" w:lineRule="auto"/>
        <w:jc w:val="both"/>
        <w:rPr>
          <w:rFonts w:ascii="Garamond" w:hAnsi="Garamond"/>
          <w:sz w:val="24"/>
          <w:szCs w:val="24"/>
        </w:rPr>
      </w:pP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rsidR="00386177"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rsidR="001A7B95" w:rsidRDefault="001A7B95" w:rsidP="001A7B95">
      <w:pPr>
        <w:spacing w:after="0" w:line="264" w:lineRule="auto"/>
        <w:jc w:val="both"/>
        <w:rPr>
          <w:rFonts w:ascii="Garamond" w:hAnsi="Garamond"/>
          <w:sz w:val="24"/>
          <w:szCs w:val="24"/>
        </w:rPr>
      </w:pPr>
    </w:p>
    <w:p w:rsidR="001A7B95" w:rsidRDefault="001A7B95" w:rsidP="001A7B95">
      <w:pPr>
        <w:spacing w:after="0" w:line="264" w:lineRule="auto"/>
        <w:jc w:val="both"/>
        <w:rPr>
          <w:rFonts w:ascii="Garamond" w:hAnsi="Garamond"/>
          <w:sz w:val="24"/>
          <w:szCs w:val="24"/>
        </w:rPr>
      </w:pPr>
    </w:p>
    <w:p w:rsidR="001A7B95" w:rsidRPr="00CE590A" w:rsidRDefault="001A7B95" w:rsidP="001A7B95">
      <w:pPr>
        <w:spacing w:after="0" w:line="264" w:lineRule="auto"/>
        <w:jc w:val="both"/>
        <w:rPr>
          <w:rFonts w:ascii="Garamond" w:hAnsi="Garamond"/>
          <w:sz w:val="24"/>
          <w:szCs w:val="24"/>
        </w:rPr>
      </w:pP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SWKO stosuje się do Konkursu ofert poprzedzającego zawarcie umów o udzielenie zamówienia na świadczenia zdrowotne na okres</w:t>
      </w:r>
      <w:r w:rsidRPr="002A283A">
        <w:rPr>
          <w:rFonts w:ascii="Garamond" w:hAnsi="Garamond"/>
          <w:sz w:val="24"/>
          <w:szCs w:val="24"/>
        </w:rPr>
        <w:t xml:space="preserve"> </w:t>
      </w:r>
      <w:r w:rsidR="002A283A" w:rsidRPr="002A283A">
        <w:rPr>
          <w:rFonts w:ascii="Garamond" w:hAnsi="Garamond"/>
          <w:b/>
          <w:color w:val="000000"/>
          <w:sz w:val="24"/>
          <w:szCs w:val="24"/>
        </w:rPr>
        <w:t xml:space="preserve">od dnia 01 stycznia 2019 r. do 31 grudnia 2021 roku </w:t>
      </w:r>
      <w:r w:rsidR="002A283A" w:rsidRPr="002A283A">
        <w:rPr>
          <w:rFonts w:ascii="Garamond" w:hAnsi="Garamond"/>
          <w:b/>
          <w:sz w:val="24"/>
          <w:szCs w:val="24"/>
        </w:rPr>
        <w:t xml:space="preserve">nie później jednak niż do dnia zakończenia obowiązywania umowy o udzielanie świadczeń opieki zdrowotnej w danym </w:t>
      </w:r>
      <w:r w:rsidR="001431F4">
        <w:rPr>
          <w:rFonts w:ascii="Garamond" w:hAnsi="Garamond"/>
          <w:b/>
          <w:sz w:val="24"/>
          <w:szCs w:val="24"/>
        </w:rPr>
        <w:t>zakresie z NFZ lub jego następcą</w:t>
      </w:r>
      <w:r w:rsidR="002A283A" w:rsidRPr="002A283A">
        <w:rPr>
          <w:rFonts w:ascii="Garamond" w:hAnsi="Garamond"/>
          <w:b/>
          <w:sz w:val="24"/>
          <w:szCs w:val="24"/>
        </w:rPr>
        <w:t xml:space="preserve"> prawnym.</w:t>
      </w:r>
    </w:p>
    <w:p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rsidR="00386177" w:rsidRPr="00CE590A" w:rsidRDefault="00386177" w:rsidP="00EB34CD">
      <w:pPr>
        <w:spacing w:after="0" w:line="264" w:lineRule="auto"/>
        <w:jc w:val="both"/>
        <w:rPr>
          <w:rFonts w:ascii="Garamond" w:hAnsi="Garamond"/>
          <w:sz w:val="24"/>
          <w:szCs w:val="24"/>
        </w:rPr>
      </w:pPr>
    </w:p>
    <w:p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rsidR="00C93B6D" w:rsidRPr="00CE590A" w:rsidRDefault="00C93B6D" w:rsidP="00EB34CD">
      <w:pPr>
        <w:pStyle w:val="Default"/>
        <w:spacing w:line="264" w:lineRule="auto"/>
        <w:jc w:val="both"/>
        <w:rPr>
          <w:rFonts w:ascii="Garamond" w:hAnsi="Garamond"/>
          <w:b/>
          <w:bCs/>
        </w:rPr>
      </w:pP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rsidR="005724CF" w:rsidRPr="00CE590A" w:rsidRDefault="005724CF" w:rsidP="00EB34CD">
      <w:pPr>
        <w:spacing w:after="0" w:line="264" w:lineRule="auto"/>
        <w:rPr>
          <w:rFonts w:ascii="Garamond" w:hAnsi="Garamond"/>
          <w:b/>
          <w:sz w:val="24"/>
          <w:szCs w:val="24"/>
        </w:rPr>
      </w:pPr>
    </w:p>
    <w:p w:rsidR="005724CF" w:rsidRPr="00CE590A" w:rsidRDefault="005724CF" w:rsidP="00EB34CD">
      <w:pPr>
        <w:spacing w:after="0" w:line="264" w:lineRule="auto"/>
        <w:rPr>
          <w:rFonts w:ascii="Garamond" w:hAnsi="Garamond"/>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Prezes Zarządu</w:t>
      </w:r>
    </w:p>
    <w:p w:rsidR="00DD3896" w:rsidRPr="007E1623" w:rsidRDefault="00DD3896" w:rsidP="00DD3896">
      <w:pPr>
        <w:pStyle w:val="Bezodstpw"/>
        <w:ind w:left="3420"/>
        <w:jc w:val="center"/>
        <w:rPr>
          <w:rFonts w:ascii="Garamond" w:hAnsi="Garamond"/>
          <w:i/>
          <w:sz w:val="24"/>
          <w:szCs w:val="24"/>
        </w:rPr>
      </w:pPr>
      <w:r w:rsidRPr="007E1623">
        <w:rPr>
          <w:rFonts w:ascii="Garamond" w:hAnsi="Garamond"/>
          <w:i/>
          <w:sz w:val="24"/>
          <w:szCs w:val="24"/>
        </w:rPr>
        <w:t>Szpitalnego Centrum Medycznego w Goleniowie</w:t>
      </w: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spółka z ograniczoną odpowiedzialnością</w:t>
      </w:r>
    </w:p>
    <w:p w:rsidR="00DD3896" w:rsidRPr="007E1623" w:rsidRDefault="00DD3896" w:rsidP="00DD3896">
      <w:pPr>
        <w:pStyle w:val="Bezodstpw"/>
        <w:ind w:left="3780"/>
        <w:jc w:val="center"/>
        <w:rPr>
          <w:rFonts w:ascii="Garamond" w:hAnsi="Garamond"/>
          <w:i/>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Tomasz Sroka</w:t>
      </w:r>
    </w:p>
    <w:p w:rsidR="005724CF" w:rsidRDefault="005724CF" w:rsidP="00DD3896">
      <w:pPr>
        <w:spacing w:after="0" w:line="264" w:lineRule="auto"/>
        <w:rPr>
          <w:rFonts w:ascii="Garamond" w:hAnsi="Garamond"/>
          <w:sz w:val="24"/>
          <w:szCs w:val="24"/>
        </w:rPr>
      </w:pPr>
    </w:p>
    <w:p w:rsidR="00DD3896" w:rsidRDefault="00DD3896" w:rsidP="00DD3896">
      <w:pPr>
        <w:spacing w:after="0" w:line="264" w:lineRule="auto"/>
        <w:rPr>
          <w:rFonts w:ascii="Garamond" w:hAnsi="Garamond"/>
          <w:sz w:val="24"/>
          <w:szCs w:val="24"/>
        </w:rPr>
      </w:pPr>
    </w:p>
    <w:p w:rsidR="00DD3896" w:rsidRDefault="00D67875" w:rsidP="00DD3896">
      <w:pPr>
        <w:spacing w:after="0" w:line="264" w:lineRule="auto"/>
        <w:rPr>
          <w:rFonts w:ascii="Garamond" w:hAnsi="Garamond"/>
          <w:sz w:val="24"/>
          <w:szCs w:val="24"/>
        </w:rPr>
      </w:pPr>
      <w:r>
        <w:rPr>
          <w:rFonts w:ascii="Garamond" w:hAnsi="Garamond"/>
          <w:sz w:val="24"/>
          <w:szCs w:val="24"/>
        </w:rPr>
        <w:t xml:space="preserve">Goleniów, dnia </w:t>
      </w:r>
      <w:r w:rsidR="001A7B95">
        <w:rPr>
          <w:rFonts w:ascii="Garamond" w:hAnsi="Garamond"/>
          <w:sz w:val="24"/>
          <w:szCs w:val="24"/>
        </w:rPr>
        <w:t>30</w:t>
      </w:r>
      <w:r w:rsidR="001431F4">
        <w:rPr>
          <w:rFonts w:ascii="Garamond" w:hAnsi="Garamond"/>
          <w:sz w:val="24"/>
          <w:szCs w:val="24"/>
        </w:rPr>
        <w:t xml:space="preserve"> października</w:t>
      </w:r>
      <w:r w:rsidR="00DD3896">
        <w:rPr>
          <w:rFonts w:ascii="Garamond" w:hAnsi="Garamond"/>
          <w:sz w:val="24"/>
          <w:szCs w:val="24"/>
        </w:rPr>
        <w:t xml:space="preserve"> 2018 r.</w:t>
      </w: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BE1F68" w:rsidRDefault="00BE1F68" w:rsidP="00DD3896">
      <w:pPr>
        <w:spacing w:after="0" w:line="264" w:lineRule="auto"/>
        <w:rPr>
          <w:rFonts w:ascii="Garamond" w:hAnsi="Garamond"/>
          <w:sz w:val="24"/>
          <w:szCs w:val="24"/>
        </w:rPr>
      </w:pPr>
    </w:p>
    <w:p w:rsidR="00BE1F68" w:rsidRDefault="00BE1F68" w:rsidP="00DD3896">
      <w:pPr>
        <w:spacing w:after="0" w:line="264" w:lineRule="auto"/>
        <w:rPr>
          <w:rFonts w:ascii="Garamond" w:hAnsi="Garamond"/>
          <w:sz w:val="24"/>
          <w:szCs w:val="24"/>
        </w:rPr>
      </w:pPr>
    </w:p>
    <w:p w:rsidR="00BE1F68" w:rsidRDefault="00BE1F68" w:rsidP="00DD3896">
      <w:pPr>
        <w:spacing w:after="0" w:line="264" w:lineRule="auto"/>
        <w:rPr>
          <w:rFonts w:ascii="Garamond" w:hAnsi="Garamond"/>
          <w:sz w:val="24"/>
          <w:szCs w:val="24"/>
        </w:rPr>
      </w:pPr>
    </w:p>
    <w:p w:rsidR="00BE1F68" w:rsidRDefault="00BE1F68" w:rsidP="00DD3896">
      <w:pPr>
        <w:spacing w:after="0" w:line="264" w:lineRule="auto"/>
        <w:rPr>
          <w:rFonts w:ascii="Garamond" w:hAnsi="Garamond"/>
          <w:sz w:val="24"/>
          <w:szCs w:val="24"/>
        </w:rPr>
      </w:pPr>
    </w:p>
    <w:p w:rsidR="00BE1F68" w:rsidRDefault="00BE1F68" w:rsidP="00DD3896">
      <w:pPr>
        <w:spacing w:after="0" w:line="264" w:lineRule="auto"/>
        <w:rPr>
          <w:rFonts w:ascii="Garamond" w:hAnsi="Garamond"/>
          <w:sz w:val="24"/>
          <w:szCs w:val="24"/>
        </w:rPr>
      </w:pPr>
    </w:p>
    <w:p w:rsidR="00BE1F68" w:rsidRDefault="00BE1F68"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Pr="00AA6398" w:rsidRDefault="00E55F55" w:rsidP="00E55F55">
      <w:pPr>
        <w:spacing w:after="0" w:line="264" w:lineRule="auto"/>
        <w:rPr>
          <w:rFonts w:ascii="Garamond" w:hAnsi="Garamond"/>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t xml:space="preserve">Załącznik nr 2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jc w:val="center"/>
        <w:rPr>
          <w:rFonts w:ascii="Garamond" w:hAnsi="Garamond"/>
          <w:b/>
          <w:sz w:val="24"/>
          <w:szCs w:val="24"/>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rsidR="00E55F55" w:rsidRPr="00AA6398" w:rsidRDefault="00E55F55" w:rsidP="00E55F55">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E55F55" w:rsidRPr="00AA6398" w:rsidTr="004A443A">
        <w:tc>
          <w:tcPr>
            <w:tcW w:w="8592" w:type="dxa"/>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72-100 Goleniów </w:t>
            </w:r>
          </w:p>
          <w:p w:rsidR="00E55F55" w:rsidRPr="00AA6398" w:rsidRDefault="00E55F55" w:rsidP="004A443A">
            <w:pPr>
              <w:tabs>
                <w:tab w:val="num" w:pos="1134"/>
              </w:tabs>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w:t>
            </w:r>
          </w:p>
        </w:tc>
      </w:tr>
      <w:tr w:rsidR="00E55F55" w:rsidRPr="00AA6398" w:rsidTr="004A443A">
        <w:trPr>
          <w:trHeight w:val="1156"/>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029"/>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339"/>
        </w:trPr>
        <w:tc>
          <w:tcPr>
            <w:tcW w:w="8592" w:type="dxa"/>
            <w:vAlign w:val="bottom"/>
          </w:tcPr>
          <w:p w:rsidR="00E55F55" w:rsidRPr="00AA6398" w:rsidRDefault="00E55F55" w:rsidP="004A443A">
            <w:pPr>
              <w:tabs>
                <w:tab w:val="left" w:pos="900"/>
              </w:tabs>
              <w:spacing w:after="120"/>
              <w:jc w:val="center"/>
              <w:rPr>
                <w:rFonts w:ascii="Garamond" w:hAnsi="Garamond"/>
                <w:sz w:val="24"/>
                <w:szCs w:val="24"/>
              </w:rPr>
            </w:pPr>
            <w:r w:rsidRPr="00AA6398">
              <w:rPr>
                <w:rFonts w:ascii="Garamond" w:hAnsi="Garamond"/>
                <w:sz w:val="24"/>
                <w:szCs w:val="24"/>
              </w:rPr>
              <w:t>(Oferent – pieczęć, podpis, data)</w:t>
            </w: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ind w:left="426"/>
        <w:jc w:val="both"/>
        <w:rPr>
          <w:rFonts w:ascii="Garamond" w:hAnsi="Garamond"/>
          <w:sz w:val="24"/>
          <w:szCs w:val="24"/>
        </w:rPr>
      </w:pPr>
    </w:p>
    <w:p w:rsidR="00E55F55" w:rsidRPr="00AA6398" w:rsidRDefault="00E55F55" w:rsidP="00E55F55">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4"/>
          <w:szCs w:val="24"/>
        </w:rPr>
      </w:pPr>
    </w:p>
    <w:p w:rsidR="00E55F55" w:rsidRDefault="00E55F55" w:rsidP="00E55F55">
      <w:pPr>
        <w:pStyle w:val="Bezodstpw"/>
        <w:jc w:val="both"/>
        <w:rPr>
          <w:rFonts w:ascii="Garamond" w:hAnsi="Garamond"/>
          <w:sz w:val="24"/>
          <w:szCs w:val="24"/>
        </w:rPr>
      </w:pPr>
    </w:p>
    <w:p w:rsidR="002A283A" w:rsidRDefault="002A283A" w:rsidP="00E55F55">
      <w:pPr>
        <w:pStyle w:val="Bezodstpw"/>
        <w:jc w:val="both"/>
        <w:rPr>
          <w:rFonts w:ascii="Garamond" w:hAnsi="Garamond"/>
          <w:sz w:val="24"/>
          <w:szCs w:val="24"/>
        </w:rPr>
      </w:pPr>
    </w:p>
    <w:p w:rsidR="002A283A" w:rsidRPr="00AA6398" w:rsidRDefault="002A283A" w:rsidP="00E55F55">
      <w:pPr>
        <w:pStyle w:val="Bezodstpw"/>
        <w:jc w:val="both"/>
        <w:rPr>
          <w:rFonts w:ascii="Garamond" w:hAnsi="Garamond"/>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t xml:space="preserve">Załącznik nr 3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pStyle w:val="Rozdzia"/>
        <w:spacing w:line="240" w:lineRule="auto"/>
        <w:jc w:val="right"/>
        <w:rPr>
          <w:rFonts w:ascii="Garamond" w:hAnsi="Garamond" w:cs="Times New Roman"/>
          <w:sz w:val="20"/>
          <w:szCs w:val="20"/>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rsidR="00E55F55" w:rsidRPr="00AA6398" w:rsidRDefault="00E55F55" w:rsidP="00E55F55">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E55F55" w:rsidRPr="00AA6398" w:rsidTr="004A443A">
        <w:tc>
          <w:tcPr>
            <w:tcW w:w="8592" w:type="dxa"/>
            <w:gridSpan w:val="2"/>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rPr>
              <w:t xml:space="preserve">72-100 Goleniów </w:t>
            </w:r>
          </w:p>
          <w:p w:rsidR="00E55F55" w:rsidRPr="00AA6398" w:rsidRDefault="00E55F55" w:rsidP="004A443A">
            <w:pPr>
              <w:tabs>
                <w:tab w:val="num" w:pos="1134"/>
              </w:tabs>
              <w:spacing w:after="0"/>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spacing w:after="0"/>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 )</w:t>
            </w:r>
          </w:p>
        </w:tc>
      </w:tr>
      <w:tr w:rsidR="00E55F55" w:rsidRPr="00AA6398" w:rsidTr="004A443A">
        <w:trPr>
          <w:trHeight w:val="1674"/>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(pełna nazwa oferenta - zgodna z właściwym rejestrem)</w:t>
            </w:r>
          </w:p>
        </w:tc>
      </w:tr>
      <w:tr w:rsidR="00E55F55" w:rsidRPr="00AA6398" w:rsidTr="004A443A">
        <w:trPr>
          <w:trHeight w:val="855"/>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E55F55" w:rsidRPr="00AA6398" w:rsidTr="004A443A">
        <w:trPr>
          <w:trHeight w:val="842"/>
        </w:trPr>
        <w:tc>
          <w:tcPr>
            <w:tcW w:w="4466" w:type="dxa"/>
            <w:vAlign w:val="bottom"/>
          </w:tcPr>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dd.mm.rrrr</w:t>
            </w:r>
            <w:proofErr w:type="spellEnd"/>
            <w:r w:rsidRPr="00AA6398">
              <w:rPr>
                <w:rFonts w:ascii="Garamond" w:hAnsi="Garamond"/>
                <w:sz w:val="24"/>
                <w:szCs w:val="24"/>
              </w:rPr>
              <w:t>)</w:t>
            </w:r>
          </w:p>
        </w:tc>
        <w:tc>
          <w:tcPr>
            <w:tcW w:w="4126" w:type="dxa"/>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E55F55" w:rsidRPr="00AA6398" w:rsidTr="004A443A">
        <w:trPr>
          <w:cantSplit/>
          <w:trHeight w:val="1476"/>
        </w:trPr>
        <w:tc>
          <w:tcPr>
            <w:tcW w:w="8592" w:type="dxa"/>
            <w:gridSpan w:val="2"/>
            <w:vAlign w:val="bottom"/>
          </w:tcPr>
          <w:p w:rsidR="00E55F55" w:rsidRPr="00AA6398" w:rsidRDefault="00E55F55" w:rsidP="004A443A">
            <w:pPr>
              <w:pStyle w:val="Bezodstpw"/>
              <w:jc w:val="center"/>
              <w:rPr>
                <w:rFonts w:ascii="Garamond" w:hAnsi="Garamond"/>
                <w:sz w:val="24"/>
                <w:szCs w:val="24"/>
              </w:rPr>
            </w:pPr>
            <w:r w:rsidRPr="00AA6398">
              <w:rPr>
                <w:rFonts w:ascii="Garamond" w:hAnsi="Garamond"/>
                <w:sz w:val="24"/>
                <w:szCs w:val="24"/>
              </w:rPr>
              <w:t>Szpitalne Centrum Medyczne w Goleniowie  sp. z o.o.</w:t>
            </w:r>
          </w:p>
          <w:p w:rsidR="00E55F55" w:rsidRPr="00AA6398" w:rsidRDefault="00E55F55"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rsidR="00E55F55" w:rsidRPr="00AA6398" w:rsidRDefault="00E55F55"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rsidR="00E55F55" w:rsidRPr="00AA6398" w:rsidRDefault="00E55F55" w:rsidP="004A443A">
            <w:pPr>
              <w:tabs>
                <w:tab w:val="left" w:pos="900"/>
              </w:tabs>
              <w:spacing w:after="0" w:line="240" w:lineRule="auto"/>
              <w:jc w:val="center"/>
              <w:rPr>
                <w:rFonts w:ascii="Garamond" w:hAnsi="Garamond"/>
                <w:sz w:val="24"/>
                <w:szCs w:val="24"/>
              </w:rPr>
            </w:pP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rsidR="00E55F55" w:rsidRPr="00CE590A" w:rsidRDefault="00E55F55" w:rsidP="00DD3896">
      <w:pPr>
        <w:spacing w:after="0" w:line="264" w:lineRule="auto"/>
        <w:rPr>
          <w:rFonts w:ascii="Garamond" w:hAnsi="Garamond"/>
          <w:sz w:val="24"/>
          <w:szCs w:val="24"/>
        </w:rPr>
      </w:pPr>
    </w:p>
    <w:sectPr w:rsidR="00E55F55"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8"/>
  </w:num>
  <w:num w:numId="2">
    <w:abstractNumId w:val="5"/>
  </w:num>
  <w:num w:numId="3">
    <w:abstractNumId w:val="11"/>
  </w:num>
  <w:num w:numId="4">
    <w:abstractNumId w:val="32"/>
  </w:num>
  <w:num w:numId="5">
    <w:abstractNumId w:val="36"/>
  </w:num>
  <w:num w:numId="6">
    <w:abstractNumId w:val="2"/>
  </w:num>
  <w:num w:numId="7">
    <w:abstractNumId w:val="23"/>
  </w:num>
  <w:num w:numId="8">
    <w:abstractNumId w:val="34"/>
  </w:num>
  <w:num w:numId="9">
    <w:abstractNumId w:val="30"/>
  </w:num>
  <w:num w:numId="10">
    <w:abstractNumId w:val="9"/>
  </w:num>
  <w:num w:numId="11">
    <w:abstractNumId w:val="26"/>
  </w:num>
  <w:num w:numId="12">
    <w:abstractNumId w:val="35"/>
  </w:num>
  <w:num w:numId="13">
    <w:abstractNumId w:val="19"/>
  </w:num>
  <w:num w:numId="14">
    <w:abstractNumId w:val="39"/>
  </w:num>
  <w:num w:numId="15">
    <w:abstractNumId w:val="13"/>
  </w:num>
  <w:num w:numId="16">
    <w:abstractNumId w:val="3"/>
  </w:num>
  <w:num w:numId="17">
    <w:abstractNumId w:val="22"/>
  </w:num>
  <w:num w:numId="18">
    <w:abstractNumId w:val="21"/>
  </w:num>
  <w:num w:numId="19">
    <w:abstractNumId w:val="28"/>
  </w:num>
  <w:num w:numId="20">
    <w:abstractNumId w:val="18"/>
  </w:num>
  <w:num w:numId="21">
    <w:abstractNumId w:val="17"/>
  </w:num>
  <w:num w:numId="22">
    <w:abstractNumId w:val="24"/>
  </w:num>
  <w:num w:numId="23">
    <w:abstractNumId w:val="8"/>
  </w:num>
  <w:num w:numId="24">
    <w:abstractNumId w:val="31"/>
  </w:num>
  <w:num w:numId="25">
    <w:abstractNumId w:val="10"/>
  </w:num>
  <w:num w:numId="26">
    <w:abstractNumId w:val="33"/>
  </w:num>
  <w:num w:numId="27">
    <w:abstractNumId w:val="27"/>
  </w:num>
  <w:num w:numId="28">
    <w:abstractNumId w:val="14"/>
  </w:num>
  <w:num w:numId="29">
    <w:abstractNumId w:val="7"/>
  </w:num>
  <w:num w:numId="30">
    <w:abstractNumId w:val="37"/>
  </w:num>
  <w:num w:numId="31">
    <w:abstractNumId w:val="29"/>
  </w:num>
  <w:num w:numId="32">
    <w:abstractNumId w:val="25"/>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80F1A"/>
    <w:rsid w:val="000C6A88"/>
    <w:rsid w:val="000D143B"/>
    <w:rsid w:val="0011269C"/>
    <w:rsid w:val="00114A44"/>
    <w:rsid w:val="001333F7"/>
    <w:rsid w:val="001431F4"/>
    <w:rsid w:val="00150F2C"/>
    <w:rsid w:val="0017087A"/>
    <w:rsid w:val="00195E0C"/>
    <w:rsid w:val="001A7B95"/>
    <w:rsid w:val="002110DF"/>
    <w:rsid w:val="002210A3"/>
    <w:rsid w:val="00244A15"/>
    <w:rsid w:val="002641A3"/>
    <w:rsid w:val="002641D2"/>
    <w:rsid w:val="002A283A"/>
    <w:rsid w:val="003312FD"/>
    <w:rsid w:val="00346348"/>
    <w:rsid w:val="00367E3C"/>
    <w:rsid w:val="00386177"/>
    <w:rsid w:val="003A0C9C"/>
    <w:rsid w:val="003E636F"/>
    <w:rsid w:val="0047640C"/>
    <w:rsid w:val="004827BF"/>
    <w:rsid w:val="004A38A5"/>
    <w:rsid w:val="004F7693"/>
    <w:rsid w:val="005052BE"/>
    <w:rsid w:val="005358BA"/>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E1623"/>
    <w:rsid w:val="008117A3"/>
    <w:rsid w:val="00811E84"/>
    <w:rsid w:val="00815168"/>
    <w:rsid w:val="008355E8"/>
    <w:rsid w:val="00841F21"/>
    <w:rsid w:val="008522A7"/>
    <w:rsid w:val="00875EE3"/>
    <w:rsid w:val="008A6F51"/>
    <w:rsid w:val="008C0FB4"/>
    <w:rsid w:val="008F1BD0"/>
    <w:rsid w:val="0094737B"/>
    <w:rsid w:val="009A1E30"/>
    <w:rsid w:val="009B3DF7"/>
    <w:rsid w:val="009C0516"/>
    <w:rsid w:val="009C2A3A"/>
    <w:rsid w:val="009F2A20"/>
    <w:rsid w:val="00A0773A"/>
    <w:rsid w:val="00A377E4"/>
    <w:rsid w:val="00A536D4"/>
    <w:rsid w:val="00AB4E2B"/>
    <w:rsid w:val="00AD0066"/>
    <w:rsid w:val="00B82A29"/>
    <w:rsid w:val="00BA00AA"/>
    <w:rsid w:val="00BE1F68"/>
    <w:rsid w:val="00BF3D4C"/>
    <w:rsid w:val="00C07679"/>
    <w:rsid w:val="00C40693"/>
    <w:rsid w:val="00C443FC"/>
    <w:rsid w:val="00C7628D"/>
    <w:rsid w:val="00C81530"/>
    <w:rsid w:val="00C93A57"/>
    <w:rsid w:val="00C93B6D"/>
    <w:rsid w:val="00CA5B26"/>
    <w:rsid w:val="00CC27AF"/>
    <w:rsid w:val="00CD1282"/>
    <w:rsid w:val="00CE590A"/>
    <w:rsid w:val="00D0377A"/>
    <w:rsid w:val="00D17F52"/>
    <w:rsid w:val="00D57BCD"/>
    <w:rsid w:val="00D67875"/>
    <w:rsid w:val="00D930A9"/>
    <w:rsid w:val="00DB4100"/>
    <w:rsid w:val="00DB5A67"/>
    <w:rsid w:val="00DD3896"/>
    <w:rsid w:val="00DD54E3"/>
    <w:rsid w:val="00DD5AB9"/>
    <w:rsid w:val="00E05BDF"/>
    <w:rsid w:val="00E43F5B"/>
    <w:rsid w:val="00E51237"/>
    <w:rsid w:val="00E55F55"/>
    <w:rsid w:val="00E9494C"/>
    <w:rsid w:val="00EA30D5"/>
    <w:rsid w:val="00EA37FE"/>
    <w:rsid w:val="00EB34CD"/>
    <w:rsid w:val="00EF0AC4"/>
    <w:rsid w:val="00F407D6"/>
    <w:rsid w:val="00F624A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E55F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E55F55"/>
    <w:pPr>
      <w:spacing w:after="120"/>
    </w:pPr>
    <w:rPr>
      <w:sz w:val="16"/>
      <w:szCs w:val="16"/>
    </w:rPr>
  </w:style>
  <w:style w:type="character" w:customStyle="1" w:styleId="Tekstpodstawowy3Znak">
    <w:name w:val="Tekst podstawowy 3 Znak"/>
    <w:basedOn w:val="Domylnaczcionkaakapitu"/>
    <w:link w:val="Tekstpodstawowy3"/>
    <w:uiPriority w:val="99"/>
    <w:semiHidden/>
    <w:rsid w:val="00E55F55"/>
    <w:rPr>
      <w:sz w:val="16"/>
      <w:szCs w:val="16"/>
    </w:rPr>
  </w:style>
  <w:style w:type="character" w:customStyle="1" w:styleId="Nagwek2Znak">
    <w:name w:val="Nagłówek 2 Znak"/>
    <w:basedOn w:val="Domylnaczcionkaakapitu"/>
    <w:link w:val="Nagwek2"/>
    <w:uiPriority w:val="9"/>
    <w:rsid w:val="00E55F55"/>
    <w:rPr>
      <w:rFonts w:ascii="Times New Roman" w:eastAsia="Times New Roman" w:hAnsi="Times New Roman" w:cs="Times New Roman"/>
      <w:b/>
      <w:bCs/>
      <w:sz w:val="36"/>
      <w:szCs w:val="36"/>
      <w:lang w:eastAsia="pl-PL"/>
    </w:rPr>
  </w:style>
  <w:style w:type="paragraph" w:customStyle="1" w:styleId="Rozdzia">
    <w:name w:val="Rozdział"/>
    <w:basedOn w:val="Normalny"/>
    <w:rsid w:val="00E55F55"/>
    <w:pPr>
      <w:spacing w:after="0" w:line="360" w:lineRule="auto"/>
    </w:pPr>
    <w:rPr>
      <w:rFonts w:ascii="Arial" w:eastAsia="Times New Roman" w:hAnsi="Arial" w:cs="Arial"/>
      <w:b/>
      <w:sz w:val="24"/>
      <w:szCs w:val="24"/>
      <w:lang w:eastAsia="pl-PL"/>
    </w:rPr>
  </w:style>
  <w:style w:type="paragraph" w:styleId="Tekstdymka">
    <w:name w:val="Balloon Text"/>
    <w:basedOn w:val="Normalny"/>
    <w:link w:val="TekstdymkaZnak"/>
    <w:uiPriority w:val="99"/>
    <w:semiHidden/>
    <w:unhideWhenUsed/>
    <w:rsid w:val="00BE1F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3173</Words>
  <Characters>19043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3</cp:revision>
  <cp:lastPrinted>2018-10-30T09:56:00Z</cp:lastPrinted>
  <dcterms:created xsi:type="dcterms:W3CDTF">2018-10-30T09:50:00Z</dcterms:created>
  <dcterms:modified xsi:type="dcterms:W3CDTF">2018-10-30T09:56:00Z</dcterms:modified>
</cp:coreProperties>
</file>